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3D2D6" w14:textId="77777777" w:rsidR="00FB5F26" w:rsidRDefault="00E76A4B" w:rsidP="00E76A4B">
      <w:pPr>
        <w:jc w:val="center"/>
        <w:rPr>
          <w:b/>
          <w:bCs/>
          <w:sz w:val="28"/>
          <w:szCs w:val="28"/>
        </w:rPr>
      </w:pPr>
      <w:r>
        <w:rPr>
          <w:b/>
          <w:bCs/>
          <w:sz w:val="28"/>
          <w:szCs w:val="28"/>
        </w:rPr>
        <w:t>Defended</w:t>
      </w:r>
      <w:r w:rsidR="00C73A64" w:rsidRPr="00E65F79">
        <w:rPr>
          <w:b/>
          <w:bCs/>
          <w:sz w:val="28"/>
          <w:szCs w:val="28"/>
        </w:rPr>
        <w:t xml:space="preserve"> thesis</w:t>
      </w:r>
    </w:p>
    <w:p w14:paraId="128C1EF5" w14:textId="77777777" w:rsidR="00FB5F26" w:rsidRDefault="00FB5F26" w:rsidP="00E76A4B">
      <w:pPr>
        <w:jc w:val="center"/>
        <w:rPr>
          <w:b/>
          <w:bCs/>
          <w:sz w:val="28"/>
          <w:szCs w:val="28"/>
        </w:rPr>
      </w:pPr>
    </w:p>
    <w:p w14:paraId="248C4DDC" w14:textId="77777777" w:rsidR="00FB5F26" w:rsidRDefault="00FB5F26" w:rsidP="00FB5F26">
      <w:pPr>
        <w:rPr>
          <w:sz w:val="24"/>
          <w:szCs w:val="24"/>
          <w:highlight w:val="green"/>
          <w:lang w:val="fr-FR"/>
        </w:rPr>
      </w:pPr>
      <w:r>
        <w:rPr>
          <w:sz w:val="24"/>
          <w:szCs w:val="24"/>
          <w:highlight w:val="green"/>
          <w:lang w:val="fr-FR"/>
        </w:rPr>
        <w:t xml:space="preserve">Localisation: </w:t>
      </w:r>
    </w:p>
    <w:p w14:paraId="3593B4E2" w14:textId="77777777" w:rsidR="00FB5F26" w:rsidRDefault="00FB5F26" w:rsidP="00FB5F26">
      <w:pPr>
        <w:rPr>
          <w:sz w:val="24"/>
          <w:szCs w:val="24"/>
          <w:lang w:val="fr-FR"/>
        </w:rPr>
      </w:pPr>
      <w:r>
        <w:rPr>
          <w:sz w:val="24"/>
          <w:szCs w:val="24"/>
          <w:highlight w:val="green"/>
          <w:lang w:val="fr-FR"/>
        </w:rPr>
        <w:t xml:space="preserve">Laboratoire Eaux Usées et Environnement, puis sous rubrique thèses soutenues puis sous rubrique année </w:t>
      </w:r>
    </w:p>
    <w:p w14:paraId="7E8F1245" w14:textId="77777777" w:rsidR="00F10366" w:rsidRPr="00FB5F26" w:rsidRDefault="009B3983" w:rsidP="00E76A4B">
      <w:pPr>
        <w:jc w:val="center"/>
        <w:rPr>
          <w:b/>
          <w:bCs/>
          <w:sz w:val="28"/>
          <w:szCs w:val="28"/>
          <w:lang w:val="fr-FR"/>
        </w:rPr>
      </w:pPr>
      <w:r w:rsidRPr="00FB5F26">
        <w:rPr>
          <w:b/>
          <w:bCs/>
          <w:sz w:val="28"/>
          <w:szCs w:val="28"/>
          <w:lang w:val="fr-FR"/>
        </w:rPr>
        <w:t xml:space="preserve"> </w:t>
      </w:r>
    </w:p>
    <w:tbl>
      <w:tblPr>
        <w:tblStyle w:val="Grilledutableau"/>
        <w:tblW w:w="5434" w:type="pct"/>
        <w:tblInd w:w="-601" w:type="dxa"/>
        <w:tblLook w:val="04A0" w:firstRow="1" w:lastRow="0" w:firstColumn="1" w:lastColumn="0" w:noHBand="0" w:noVBand="1"/>
      </w:tblPr>
      <w:tblGrid>
        <w:gridCol w:w="7535"/>
        <w:gridCol w:w="7674"/>
      </w:tblGrid>
      <w:tr w:rsidR="00C73A64" w:rsidRPr="00C73A64" w14:paraId="46FE8505" w14:textId="77777777" w:rsidTr="00A6365F">
        <w:tc>
          <w:tcPr>
            <w:tcW w:w="5000" w:type="pct"/>
            <w:gridSpan w:val="2"/>
          </w:tcPr>
          <w:p w14:paraId="51BCEEE8" w14:textId="77777777" w:rsidR="00C73A64" w:rsidRDefault="00C73A64" w:rsidP="00C73A64">
            <w:pPr>
              <w:jc w:val="center"/>
              <w:rPr>
                <w:b/>
                <w:bCs/>
                <w:lang w:val="fr-FR"/>
              </w:rPr>
            </w:pPr>
            <w:r w:rsidRPr="00C73A64">
              <w:rPr>
                <w:b/>
                <w:bCs/>
                <w:highlight w:val="yellow"/>
                <w:lang w:val="fr-FR"/>
              </w:rPr>
              <w:t>Année/</w:t>
            </w:r>
            <w:proofErr w:type="spellStart"/>
            <w:r w:rsidRPr="00C73A64">
              <w:rPr>
                <w:b/>
                <w:bCs/>
                <w:highlight w:val="yellow"/>
                <w:lang w:val="fr-FR"/>
              </w:rPr>
              <w:t>Year</w:t>
            </w:r>
            <w:proofErr w:type="spellEnd"/>
            <w:r w:rsidRPr="00C73A64">
              <w:rPr>
                <w:b/>
                <w:bCs/>
                <w:highlight w:val="yellow"/>
                <w:lang w:val="fr-FR"/>
              </w:rPr>
              <w:t> : 2018</w:t>
            </w:r>
          </w:p>
          <w:p w14:paraId="58260E46" w14:textId="77777777" w:rsidR="00C73A64" w:rsidRPr="00C73A64" w:rsidRDefault="00C73A64" w:rsidP="000B0E0C">
            <w:pPr>
              <w:jc w:val="center"/>
              <w:rPr>
                <w:b/>
                <w:bCs/>
                <w:lang w:val="fr-FR"/>
              </w:rPr>
            </w:pPr>
          </w:p>
        </w:tc>
      </w:tr>
      <w:tr w:rsidR="00C73A64" w:rsidRPr="00A6365F" w14:paraId="56F06864" w14:textId="77777777" w:rsidTr="00A6365F">
        <w:tc>
          <w:tcPr>
            <w:tcW w:w="5000" w:type="pct"/>
            <w:gridSpan w:val="2"/>
          </w:tcPr>
          <w:p w14:paraId="2D41F8BE" w14:textId="77777777" w:rsidR="00C73A64" w:rsidRPr="00A6365F" w:rsidRDefault="00A6365F" w:rsidP="00A6365F">
            <w:pPr>
              <w:jc w:val="center"/>
              <w:rPr>
                <w:lang w:val="en-US"/>
              </w:rPr>
            </w:pPr>
            <w:proofErr w:type="spellStart"/>
            <w:r w:rsidRPr="009E27B6">
              <w:rPr>
                <w:b/>
                <w:bCs/>
                <w:lang w:val="en-US"/>
              </w:rPr>
              <w:t>Etudiant</w:t>
            </w:r>
            <w:proofErr w:type="spellEnd"/>
            <w:r w:rsidRPr="009E27B6">
              <w:rPr>
                <w:b/>
                <w:bCs/>
                <w:lang w:val="en-US"/>
              </w:rPr>
              <w:t>/Student</w:t>
            </w:r>
            <w:r w:rsidR="009B3983" w:rsidRPr="00A6365F">
              <w:rPr>
                <w:lang w:val="en-US"/>
              </w:rPr>
              <w:t>: Ahmed Amine AZZAZ</w:t>
            </w:r>
          </w:p>
        </w:tc>
      </w:tr>
      <w:tr w:rsidR="00A6365F" w:rsidRPr="00A6365F" w14:paraId="6C4CF700" w14:textId="77777777" w:rsidTr="00A6365F">
        <w:tc>
          <w:tcPr>
            <w:tcW w:w="5000" w:type="pct"/>
            <w:gridSpan w:val="2"/>
          </w:tcPr>
          <w:p w14:paraId="5FE19639" w14:textId="77777777" w:rsidR="00A6365F" w:rsidRPr="00A6365F" w:rsidRDefault="00A6365F" w:rsidP="00A6365F">
            <w:pPr>
              <w:jc w:val="center"/>
              <w:rPr>
                <w:lang w:val="en-US"/>
              </w:rPr>
            </w:pPr>
            <w:proofErr w:type="spellStart"/>
            <w:r w:rsidRPr="009E27B6">
              <w:rPr>
                <w:b/>
                <w:bCs/>
                <w:lang w:val="en-US"/>
              </w:rPr>
              <w:t>Encadreur</w:t>
            </w:r>
            <w:proofErr w:type="spellEnd"/>
            <w:r w:rsidRPr="009E27B6">
              <w:rPr>
                <w:b/>
                <w:bCs/>
                <w:lang w:val="en-US"/>
              </w:rPr>
              <w:t>/supervisor</w:t>
            </w:r>
            <w:r>
              <w:rPr>
                <w:lang w:val="en-US"/>
              </w:rPr>
              <w:t>: Salah JELLALI</w:t>
            </w:r>
          </w:p>
        </w:tc>
      </w:tr>
      <w:tr w:rsidR="00C73A64" w:rsidRPr="001E294B" w14:paraId="369F820C" w14:textId="77777777" w:rsidTr="002065C6">
        <w:tc>
          <w:tcPr>
            <w:tcW w:w="2477" w:type="pct"/>
          </w:tcPr>
          <w:p w14:paraId="5FACA339" w14:textId="77777777" w:rsidR="00C73A64" w:rsidRPr="009E27B6" w:rsidRDefault="00C73A64" w:rsidP="000B0E0C">
            <w:pPr>
              <w:rPr>
                <w:b/>
                <w:bCs/>
                <w:lang w:val="fr-FR"/>
              </w:rPr>
            </w:pPr>
            <w:r w:rsidRPr="009E27B6">
              <w:rPr>
                <w:b/>
                <w:bCs/>
                <w:lang w:val="fr-FR"/>
              </w:rPr>
              <w:t>Titre de la thèse</w:t>
            </w:r>
          </w:p>
          <w:p w14:paraId="7CFEB505" w14:textId="77777777" w:rsidR="009B3983" w:rsidRDefault="009B3983" w:rsidP="000B0E0C">
            <w:pPr>
              <w:rPr>
                <w:lang w:val="fr-FR"/>
              </w:rPr>
            </w:pPr>
          </w:p>
          <w:p w14:paraId="52736F8F" w14:textId="77777777" w:rsidR="00C73A64" w:rsidRPr="009B3983" w:rsidRDefault="009B3983" w:rsidP="000B0E0C">
            <w:pPr>
              <w:rPr>
                <w:lang w:val="fr-FR"/>
              </w:rPr>
            </w:pPr>
            <w:r w:rsidRPr="009B3983">
              <w:rPr>
                <w:lang w:val="fr-FR"/>
              </w:rPr>
              <w:t>Etudes en mode statique et dynamique de l’efficacité d’élimination du bleu de méthylène à partir de solutions aqueuses par combinaison d’adsorption sur sciure de bois et oxydation avancée</w:t>
            </w:r>
          </w:p>
          <w:p w14:paraId="318BACC6" w14:textId="77777777" w:rsidR="00C73A64" w:rsidRPr="009B3983" w:rsidRDefault="00C73A64" w:rsidP="000B0E0C">
            <w:pPr>
              <w:rPr>
                <w:lang w:val="fr-FR"/>
              </w:rPr>
            </w:pPr>
          </w:p>
          <w:p w14:paraId="566FEA04" w14:textId="77777777" w:rsidR="00C73A64" w:rsidRPr="009B3983" w:rsidRDefault="00C73A64" w:rsidP="000B0E0C">
            <w:pPr>
              <w:rPr>
                <w:lang w:val="fr-FR"/>
              </w:rPr>
            </w:pPr>
          </w:p>
          <w:p w14:paraId="1E717D3D" w14:textId="77777777" w:rsidR="00C73A64" w:rsidRPr="009B3983" w:rsidRDefault="00C73A64" w:rsidP="000B0E0C">
            <w:pPr>
              <w:rPr>
                <w:lang w:val="fr-FR"/>
              </w:rPr>
            </w:pPr>
          </w:p>
        </w:tc>
        <w:tc>
          <w:tcPr>
            <w:tcW w:w="2523" w:type="pct"/>
          </w:tcPr>
          <w:p w14:paraId="02DE4237" w14:textId="77777777" w:rsidR="00C73A64" w:rsidRPr="009E27B6" w:rsidRDefault="00C73A64" w:rsidP="000B0E0C">
            <w:pPr>
              <w:rPr>
                <w:b/>
                <w:bCs/>
              </w:rPr>
            </w:pPr>
            <w:r w:rsidRPr="009E27B6">
              <w:rPr>
                <w:b/>
                <w:bCs/>
              </w:rPr>
              <w:t>Thesis title</w:t>
            </w:r>
          </w:p>
          <w:p w14:paraId="239EDC2C" w14:textId="77777777" w:rsidR="009B3983" w:rsidRDefault="009B3983" w:rsidP="000B0E0C"/>
          <w:p w14:paraId="20715390" w14:textId="77777777" w:rsidR="009B3983" w:rsidRDefault="009B3983" w:rsidP="000B0E0C">
            <w:r>
              <w:t xml:space="preserve">Static and dynamic studies on methylene blue removal from aqueous solutions by combination of adsorption onto sawdust and anodic oxidation </w:t>
            </w:r>
          </w:p>
        </w:tc>
      </w:tr>
      <w:tr w:rsidR="00C73A64" w:rsidRPr="005C6010" w14:paraId="033A1C47" w14:textId="77777777" w:rsidTr="002065C6">
        <w:tc>
          <w:tcPr>
            <w:tcW w:w="2477" w:type="pct"/>
          </w:tcPr>
          <w:p w14:paraId="204CCBD2" w14:textId="77777777" w:rsidR="00C73A64" w:rsidRPr="009E27B6" w:rsidRDefault="00C73A64" w:rsidP="002C088E">
            <w:pPr>
              <w:rPr>
                <w:b/>
                <w:bCs/>
                <w:lang w:val="fr-FR"/>
              </w:rPr>
            </w:pPr>
            <w:r w:rsidRPr="009E27B6">
              <w:rPr>
                <w:b/>
                <w:bCs/>
                <w:lang w:val="fr-FR"/>
              </w:rPr>
              <w:t xml:space="preserve">Résumé </w:t>
            </w:r>
          </w:p>
          <w:p w14:paraId="3D33F960" w14:textId="77777777" w:rsidR="002C088E" w:rsidRPr="00C73A64" w:rsidRDefault="002C088E" w:rsidP="002C088E">
            <w:pPr>
              <w:rPr>
                <w:lang w:val="fr-FR"/>
              </w:rPr>
            </w:pPr>
          </w:p>
          <w:p w14:paraId="0DF2B9A9" w14:textId="77777777" w:rsidR="00183312" w:rsidRDefault="00D9710B" w:rsidP="00183312">
            <w:pPr>
              <w:rPr>
                <w:rFonts w:asciiTheme="majorBidi" w:hAnsiTheme="majorBidi" w:cstheme="majorBidi"/>
                <w:sz w:val="24"/>
                <w:szCs w:val="24"/>
                <w:lang w:val="fr-FR"/>
              </w:rPr>
            </w:pPr>
            <w:r>
              <w:rPr>
                <w:rFonts w:asciiTheme="majorBidi" w:hAnsiTheme="majorBidi" w:cstheme="majorBidi"/>
                <w:sz w:val="24"/>
                <w:szCs w:val="24"/>
                <w:lang w:val="fr-FR"/>
              </w:rPr>
              <w:t xml:space="preserve">Ce </w:t>
            </w:r>
            <w:r w:rsidRPr="00216185">
              <w:rPr>
                <w:rFonts w:asciiTheme="majorBidi" w:hAnsiTheme="majorBidi" w:cstheme="majorBidi"/>
                <w:sz w:val="24"/>
                <w:szCs w:val="24"/>
                <w:lang w:val="fr-FR"/>
              </w:rPr>
              <w:t xml:space="preserve">travail de </w:t>
            </w:r>
            <w:r w:rsidR="00183312">
              <w:rPr>
                <w:rFonts w:asciiTheme="majorBidi" w:hAnsiTheme="majorBidi" w:cstheme="majorBidi"/>
                <w:sz w:val="24"/>
                <w:szCs w:val="24"/>
                <w:lang w:val="fr-FR"/>
              </w:rPr>
              <w:t>thèse</w:t>
            </w:r>
            <w:r w:rsidRPr="00216185">
              <w:rPr>
                <w:rFonts w:asciiTheme="majorBidi" w:hAnsiTheme="majorBidi" w:cstheme="majorBidi"/>
                <w:sz w:val="24"/>
                <w:szCs w:val="24"/>
                <w:lang w:val="fr-FR"/>
              </w:rPr>
              <w:t xml:space="preserve"> a été réalisé en collaboration entre le Laboratoire Eaux Usées et Environnement (LabEaue) du Centre de Recherches et Technologies des Eaux de Borj </w:t>
            </w:r>
            <w:proofErr w:type="spellStart"/>
            <w:r w:rsidRPr="00216185">
              <w:rPr>
                <w:rFonts w:asciiTheme="majorBidi" w:hAnsiTheme="majorBidi" w:cstheme="majorBidi"/>
                <w:sz w:val="24"/>
                <w:szCs w:val="24"/>
                <w:lang w:val="fr-FR"/>
              </w:rPr>
              <w:t>Cedria</w:t>
            </w:r>
            <w:proofErr w:type="spellEnd"/>
            <w:r w:rsidRPr="00216185">
              <w:rPr>
                <w:rFonts w:asciiTheme="majorBidi" w:hAnsiTheme="majorBidi" w:cstheme="majorBidi"/>
                <w:sz w:val="24"/>
                <w:szCs w:val="24"/>
                <w:lang w:val="fr-FR"/>
              </w:rPr>
              <w:t xml:space="preserve"> (CERTE) et l’Equipe Chimie et Ingénierie des Procédés (CIP) à l’Ecole Nationale Supérieure de Chimie de Rennes (ENSCR). Le sujet </w:t>
            </w:r>
            <w:r>
              <w:rPr>
                <w:rFonts w:asciiTheme="majorBidi" w:hAnsiTheme="majorBidi" w:cstheme="majorBidi"/>
                <w:sz w:val="24"/>
                <w:szCs w:val="24"/>
                <w:lang w:val="fr-FR"/>
              </w:rPr>
              <w:t xml:space="preserve">a </w:t>
            </w:r>
            <w:r w:rsidRPr="00216185">
              <w:rPr>
                <w:rFonts w:asciiTheme="majorBidi" w:hAnsiTheme="majorBidi" w:cstheme="majorBidi"/>
                <w:sz w:val="24"/>
                <w:szCs w:val="24"/>
                <w:lang w:val="fr-FR"/>
              </w:rPr>
              <w:t>port</w:t>
            </w:r>
            <w:r>
              <w:rPr>
                <w:rFonts w:asciiTheme="majorBidi" w:hAnsiTheme="majorBidi" w:cstheme="majorBidi"/>
                <w:sz w:val="24"/>
                <w:szCs w:val="24"/>
                <w:lang w:val="fr-FR"/>
              </w:rPr>
              <w:t>é</w:t>
            </w:r>
            <w:r w:rsidRPr="00216185">
              <w:rPr>
                <w:rFonts w:asciiTheme="majorBidi" w:hAnsiTheme="majorBidi" w:cstheme="majorBidi"/>
                <w:sz w:val="24"/>
                <w:szCs w:val="24"/>
                <w:lang w:val="fr-FR"/>
              </w:rPr>
              <w:t xml:space="preserve"> sur l</w:t>
            </w:r>
            <w:r w:rsidR="00183312">
              <w:rPr>
                <w:rFonts w:asciiTheme="majorBidi" w:hAnsiTheme="majorBidi" w:cstheme="majorBidi"/>
                <w:sz w:val="24"/>
                <w:szCs w:val="24"/>
                <w:lang w:val="fr-FR"/>
              </w:rPr>
              <w:t xml:space="preserve">a mis en place d’une stratégie durable et amie de l’environnement pour la de gestion d’effluents d’industrie textile.  </w:t>
            </w:r>
            <w:r w:rsidR="00221CA7">
              <w:rPr>
                <w:rFonts w:asciiTheme="majorBidi" w:hAnsiTheme="majorBidi" w:cstheme="majorBidi"/>
                <w:sz w:val="24"/>
                <w:szCs w:val="24"/>
                <w:lang w:val="fr-FR"/>
              </w:rPr>
              <w:t xml:space="preserve">La stratégie validée a consisté en : i) adsorption en mode dynamique du colorant sur de la sciure de bois d’orange modifiée chimiquement par du </w:t>
            </w:r>
            <w:r w:rsidR="00221CA7">
              <w:rPr>
                <w:rFonts w:asciiTheme="majorBidi" w:hAnsiTheme="majorBidi" w:cstheme="majorBidi"/>
                <w:sz w:val="24"/>
                <w:szCs w:val="24"/>
                <w:lang w:val="fr-FR"/>
              </w:rPr>
              <w:lastRenderedPageBreak/>
              <w:t xml:space="preserve">NaOH, ii) désorption en mode dynamique du colorant adsorbé par des solutions salines, iii) récupération du colorant désorbé pour une réutilisation dans le process industriel, iv) oxydation anodique de la solution désorbée et v) réutilisation de la solution désorbée et traitée par oxydation anodique.  </w:t>
            </w:r>
          </w:p>
          <w:p w14:paraId="33C93D72" w14:textId="77777777" w:rsidR="00221CA7" w:rsidRDefault="00221CA7" w:rsidP="00183312">
            <w:pPr>
              <w:rPr>
                <w:rFonts w:asciiTheme="majorBidi" w:hAnsiTheme="majorBidi" w:cstheme="majorBidi"/>
                <w:sz w:val="24"/>
                <w:szCs w:val="24"/>
                <w:lang w:val="fr-FR"/>
              </w:rPr>
            </w:pPr>
            <w:r>
              <w:rPr>
                <w:rFonts w:asciiTheme="majorBidi" w:hAnsiTheme="majorBidi" w:cstheme="majorBidi"/>
                <w:sz w:val="24"/>
                <w:szCs w:val="24"/>
                <w:lang w:val="fr-FR"/>
              </w:rPr>
              <w:t xml:space="preserve">Les détails de ce travail de recherche peuvent être consultés </w:t>
            </w:r>
            <w:r w:rsidR="005C6010">
              <w:rPr>
                <w:rFonts w:asciiTheme="majorBidi" w:hAnsiTheme="majorBidi" w:cstheme="majorBidi"/>
                <w:sz w:val="24"/>
                <w:szCs w:val="24"/>
                <w:lang w:val="fr-FR"/>
              </w:rPr>
              <w:t>dans les articles suivants :</w:t>
            </w:r>
          </w:p>
          <w:p w14:paraId="4A4708F8" w14:textId="77777777" w:rsidR="005C6010" w:rsidRDefault="005C6010" w:rsidP="00183312">
            <w:pPr>
              <w:rPr>
                <w:rFonts w:asciiTheme="majorBidi" w:hAnsiTheme="majorBidi" w:cstheme="majorBidi"/>
                <w:sz w:val="24"/>
                <w:szCs w:val="24"/>
                <w:lang w:val="fr-FR"/>
              </w:rPr>
            </w:pPr>
          </w:p>
          <w:p w14:paraId="222FE1AB" w14:textId="77777777" w:rsidR="005C6010" w:rsidRPr="00A6365F" w:rsidRDefault="005C6010" w:rsidP="00183312">
            <w:pPr>
              <w:rPr>
                <w:lang w:val="fr-FR"/>
              </w:rPr>
            </w:pPr>
            <w:r>
              <w:rPr>
                <w:rFonts w:asciiTheme="majorBidi" w:hAnsiTheme="majorBidi" w:cstheme="majorBidi"/>
                <w:sz w:val="24"/>
                <w:szCs w:val="24"/>
                <w:lang w:val="fr-FR"/>
              </w:rPr>
              <w:t xml:space="preserve">Article 1 : </w:t>
            </w:r>
            <w:hyperlink r:id="rId5" w:history="1">
              <w:r w:rsidRPr="005C6010">
                <w:rPr>
                  <w:rStyle w:val="Lienhypertexte"/>
                  <w:lang w:val="fr-FR"/>
                </w:rPr>
                <w:t>https://link.springer.com/article/10.1007/s13762-018-2171-3</w:t>
              </w:r>
            </w:hyperlink>
          </w:p>
          <w:p w14:paraId="21F13337" w14:textId="77777777" w:rsidR="005C6010" w:rsidRPr="00BA2458" w:rsidRDefault="005C6010" w:rsidP="00183312">
            <w:pPr>
              <w:rPr>
                <w:lang w:val="fr-FR"/>
              </w:rPr>
            </w:pPr>
            <w:r w:rsidRPr="005C6010">
              <w:rPr>
                <w:lang w:val="fr-FR"/>
              </w:rPr>
              <w:t xml:space="preserve">Article 2: </w:t>
            </w:r>
            <w:hyperlink r:id="rId6" w:history="1">
              <w:r w:rsidRPr="005C6010">
                <w:rPr>
                  <w:rStyle w:val="Lienhypertexte"/>
                  <w:lang w:val="fr-FR"/>
                </w:rPr>
                <w:t>https://www.sciencedirect.com/science/article/pii/S0959652618323540</w:t>
              </w:r>
            </w:hyperlink>
          </w:p>
          <w:p w14:paraId="3D469381" w14:textId="77777777" w:rsidR="005C6010" w:rsidRPr="00BA2458" w:rsidRDefault="005C6010" w:rsidP="00183312">
            <w:pPr>
              <w:rPr>
                <w:lang w:val="fr-FR"/>
              </w:rPr>
            </w:pPr>
            <w:r w:rsidRPr="005C6010">
              <w:rPr>
                <w:lang w:val="fr-FR"/>
              </w:rPr>
              <w:t xml:space="preserve">Article 3 : </w:t>
            </w:r>
            <w:hyperlink r:id="rId7" w:history="1">
              <w:r w:rsidRPr="005C6010">
                <w:rPr>
                  <w:rStyle w:val="Lienhypertexte"/>
                  <w:lang w:val="fr-FR"/>
                </w:rPr>
                <w:t>https://www.sciencedirect.com/science/article/abs/pii/S1010603017314119</w:t>
              </w:r>
            </w:hyperlink>
          </w:p>
          <w:p w14:paraId="5795A37D" w14:textId="77777777" w:rsidR="005C6010" w:rsidRPr="00BA2458" w:rsidRDefault="005C6010" w:rsidP="00183312">
            <w:pPr>
              <w:rPr>
                <w:lang w:val="fr-FR"/>
              </w:rPr>
            </w:pPr>
            <w:r w:rsidRPr="005C6010">
              <w:rPr>
                <w:lang w:val="fr-FR"/>
              </w:rPr>
              <w:t xml:space="preserve">Article 4: </w:t>
            </w:r>
            <w:hyperlink r:id="rId8" w:history="1">
              <w:r w:rsidRPr="005C6010">
                <w:rPr>
                  <w:rStyle w:val="Lienhypertexte"/>
                  <w:lang w:val="fr-FR"/>
                </w:rPr>
                <w:t>https://link.springer.com/article/10.1007/s11356-017-9388-4</w:t>
              </w:r>
            </w:hyperlink>
          </w:p>
          <w:p w14:paraId="22ADD445" w14:textId="77777777" w:rsidR="005C6010" w:rsidRPr="00BA2458" w:rsidRDefault="005C6010" w:rsidP="00183312">
            <w:pPr>
              <w:rPr>
                <w:lang w:val="fr-FR"/>
              </w:rPr>
            </w:pPr>
            <w:r w:rsidRPr="005C6010">
              <w:rPr>
                <w:lang w:val="fr-FR"/>
              </w:rPr>
              <w:t xml:space="preserve">Article 5: </w:t>
            </w:r>
            <w:hyperlink r:id="rId9" w:history="1">
              <w:r w:rsidRPr="005C6010">
                <w:rPr>
                  <w:rStyle w:val="Lienhypertexte"/>
                  <w:lang w:val="fr-FR"/>
                </w:rPr>
                <w:t>https://link.springer.com/article/10.1007/s11356-016-7698-6</w:t>
              </w:r>
            </w:hyperlink>
          </w:p>
          <w:p w14:paraId="01B51717" w14:textId="77777777" w:rsidR="005C6010" w:rsidRDefault="005C6010" w:rsidP="00183312">
            <w:pPr>
              <w:rPr>
                <w:rFonts w:asciiTheme="majorBidi" w:hAnsiTheme="majorBidi" w:cstheme="majorBidi"/>
                <w:sz w:val="24"/>
                <w:szCs w:val="24"/>
                <w:lang w:val="fr-FR"/>
              </w:rPr>
            </w:pPr>
            <w:r w:rsidRPr="005C6010">
              <w:rPr>
                <w:lang w:val="fr-FR"/>
              </w:rPr>
              <w:t xml:space="preserve">Article 6: </w:t>
            </w:r>
            <w:hyperlink r:id="rId10" w:history="1">
              <w:r w:rsidRPr="005C6010">
                <w:rPr>
                  <w:rStyle w:val="Lienhypertexte"/>
                  <w:lang w:val="fr-FR"/>
                </w:rPr>
                <w:t>https://www.tandfonline.com/doi/abs/10.1080/19443994.2015.1103313</w:t>
              </w:r>
            </w:hyperlink>
          </w:p>
          <w:p w14:paraId="1B436D6D" w14:textId="77777777" w:rsidR="00C73A64" w:rsidRPr="00C73A64" w:rsidRDefault="00C73A64" w:rsidP="00183312">
            <w:pPr>
              <w:rPr>
                <w:lang w:val="fr-FR"/>
              </w:rPr>
            </w:pPr>
          </w:p>
          <w:p w14:paraId="04C9BE8D" w14:textId="77777777" w:rsidR="00C73A64" w:rsidRPr="00C73A64" w:rsidRDefault="00C73A64" w:rsidP="000B0E0C">
            <w:pPr>
              <w:rPr>
                <w:lang w:val="fr-FR"/>
              </w:rPr>
            </w:pPr>
          </w:p>
          <w:p w14:paraId="4A9FEA6F" w14:textId="77777777" w:rsidR="00C73A64" w:rsidRPr="00C73A64" w:rsidRDefault="00C73A64" w:rsidP="000B0E0C">
            <w:pPr>
              <w:rPr>
                <w:lang w:val="fr-FR"/>
              </w:rPr>
            </w:pPr>
          </w:p>
        </w:tc>
        <w:tc>
          <w:tcPr>
            <w:tcW w:w="2523" w:type="pct"/>
          </w:tcPr>
          <w:p w14:paraId="73F17B8A" w14:textId="77777777" w:rsidR="005C6010" w:rsidRPr="009E27B6" w:rsidRDefault="00C73A64" w:rsidP="002C088E">
            <w:pPr>
              <w:rPr>
                <w:b/>
                <w:bCs/>
              </w:rPr>
            </w:pPr>
            <w:r w:rsidRPr="009E27B6">
              <w:rPr>
                <w:b/>
                <w:bCs/>
              </w:rPr>
              <w:lastRenderedPageBreak/>
              <w:t xml:space="preserve">Abstract </w:t>
            </w:r>
          </w:p>
          <w:p w14:paraId="121D4776" w14:textId="77777777" w:rsidR="002C088E" w:rsidRDefault="002C088E" w:rsidP="002C088E"/>
          <w:p w14:paraId="084B23C1" w14:textId="77777777" w:rsidR="005C6010" w:rsidRDefault="005C6010" w:rsidP="002C088E">
            <w:r>
              <w:t>This thesis work was carried out in collaboration between the Laboratory of Wastewater and Environment (LabEaue) of the Water Research and Technologies Cent</w:t>
            </w:r>
            <w:r w:rsidR="002C088E">
              <w:t>re</w:t>
            </w:r>
            <w:r>
              <w:t xml:space="preserve"> of </w:t>
            </w:r>
            <w:proofErr w:type="spellStart"/>
            <w:r>
              <w:t>Borj</w:t>
            </w:r>
            <w:proofErr w:type="spellEnd"/>
            <w:r>
              <w:t xml:space="preserve"> </w:t>
            </w:r>
            <w:proofErr w:type="spellStart"/>
            <w:r>
              <w:t>Cedria</w:t>
            </w:r>
            <w:proofErr w:type="spellEnd"/>
            <w:r>
              <w:t xml:space="preserve"> (CERTE) and the Chemistry and Process Engineering Team (CIP) of the National High School of Chemistry of Rennes (ENSCR). The subject focused on the implementation of a sustainable and environmentally friendly strategy for the management of textile industry effluents. The validated strategy consisted of: </w:t>
            </w:r>
            <w:proofErr w:type="spellStart"/>
            <w:r>
              <w:t>i</w:t>
            </w:r>
            <w:proofErr w:type="spellEnd"/>
            <w:r>
              <w:t xml:space="preserve">) dynamic adsorption of dyes on chemically-modified orange sawdust by NaOH, ii) dynamic desorption of the dye adsorbed by saline solutions, iii) recovery of the </w:t>
            </w:r>
            <w:r>
              <w:lastRenderedPageBreak/>
              <w:t>desorbed dye for reuse in the industrial process, iv) anodic oxidation of the desorbed solution and v) reuse of the desorbed solution treated by anodic oxidation.</w:t>
            </w:r>
          </w:p>
          <w:p w14:paraId="45A76B32" w14:textId="77777777" w:rsidR="005C6010" w:rsidRDefault="005C6010" w:rsidP="005C6010">
            <w:r>
              <w:t>The details of this research work can be found in the following published papers:</w:t>
            </w:r>
          </w:p>
          <w:p w14:paraId="42C82CF6" w14:textId="77777777" w:rsidR="005C6010" w:rsidRPr="005C6010" w:rsidRDefault="005C6010" w:rsidP="005C6010">
            <w:pPr>
              <w:rPr>
                <w:rFonts w:asciiTheme="majorBidi" w:hAnsiTheme="majorBidi" w:cstheme="majorBidi"/>
                <w:sz w:val="24"/>
                <w:szCs w:val="24"/>
                <w:lang w:val="en-US"/>
              </w:rPr>
            </w:pPr>
          </w:p>
          <w:p w14:paraId="1471C45E" w14:textId="77777777" w:rsidR="005C6010" w:rsidRPr="005C6010" w:rsidRDefault="005C6010" w:rsidP="005C6010">
            <w:pPr>
              <w:rPr>
                <w:lang w:val="en-US"/>
              </w:rPr>
            </w:pPr>
            <w:r w:rsidRPr="005C6010">
              <w:rPr>
                <w:rFonts w:asciiTheme="majorBidi" w:hAnsiTheme="majorBidi" w:cstheme="majorBidi"/>
                <w:sz w:val="24"/>
                <w:szCs w:val="24"/>
                <w:lang w:val="en-US"/>
              </w:rPr>
              <w:t xml:space="preserve">Paper 1 : </w:t>
            </w:r>
            <w:hyperlink r:id="rId11" w:history="1">
              <w:r w:rsidRPr="005C6010">
                <w:rPr>
                  <w:rStyle w:val="Lienhypertexte"/>
                  <w:lang w:val="en-US"/>
                </w:rPr>
                <w:t>https://link.springer.com/article/10.1007/s13762-018-2171-3</w:t>
              </w:r>
            </w:hyperlink>
          </w:p>
          <w:p w14:paraId="6B870C4F" w14:textId="77777777" w:rsidR="005C6010" w:rsidRPr="005C6010" w:rsidRDefault="005C6010" w:rsidP="005C6010">
            <w:pPr>
              <w:rPr>
                <w:lang w:val="en-US"/>
              </w:rPr>
            </w:pPr>
            <w:r w:rsidRPr="005C6010">
              <w:rPr>
                <w:lang w:val="en-US"/>
              </w:rPr>
              <w:t xml:space="preserve">Paper 2: </w:t>
            </w:r>
            <w:hyperlink r:id="rId12" w:history="1">
              <w:r w:rsidRPr="005C6010">
                <w:rPr>
                  <w:rStyle w:val="Lienhypertexte"/>
                  <w:lang w:val="en-US"/>
                </w:rPr>
                <w:t>https://www.sciencedirect.com/science/article/pii/S0959652618323540</w:t>
              </w:r>
            </w:hyperlink>
          </w:p>
          <w:p w14:paraId="36F01B73" w14:textId="77777777" w:rsidR="005C6010" w:rsidRPr="005C6010" w:rsidRDefault="005C6010" w:rsidP="005C6010">
            <w:pPr>
              <w:rPr>
                <w:lang w:val="en-US"/>
              </w:rPr>
            </w:pPr>
            <w:r w:rsidRPr="005C6010">
              <w:rPr>
                <w:lang w:val="en-US"/>
              </w:rPr>
              <w:t xml:space="preserve">Paper 3 : </w:t>
            </w:r>
            <w:hyperlink r:id="rId13" w:history="1">
              <w:r w:rsidRPr="005C6010">
                <w:rPr>
                  <w:rStyle w:val="Lienhypertexte"/>
                  <w:lang w:val="en-US"/>
                </w:rPr>
                <w:t>https://www.sciencedirect.com/science/article/abs/pii/S1010603017314119</w:t>
              </w:r>
            </w:hyperlink>
          </w:p>
          <w:p w14:paraId="3459E238" w14:textId="77777777" w:rsidR="005C6010" w:rsidRPr="005C6010" w:rsidRDefault="005C6010" w:rsidP="005C6010">
            <w:pPr>
              <w:rPr>
                <w:lang w:val="en-US"/>
              </w:rPr>
            </w:pPr>
            <w:r w:rsidRPr="005C6010">
              <w:rPr>
                <w:lang w:val="en-US"/>
              </w:rPr>
              <w:t xml:space="preserve">Paper 4: </w:t>
            </w:r>
            <w:hyperlink r:id="rId14" w:history="1">
              <w:r w:rsidRPr="005C6010">
                <w:rPr>
                  <w:rStyle w:val="Lienhypertexte"/>
                  <w:lang w:val="en-US"/>
                </w:rPr>
                <w:t>https://link.springer.com/article/10.1007/s11356-017-9388-4</w:t>
              </w:r>
            </w:hyperlink>
          </w:p>
          <w:p w14:paraId="77485735" w14:textId="77777777" w:rsidR="005C6010" w:rsidRPr="005C6010" w:rsidRDefault="005C6010" w:rsidP="005C6010">
            <w:pPr>
              <w:rPr>
                <w:lang w:val="en-US"/>
              </w:rPr>
            </w:pPr>
            <w:r>
              <w:rPr>
                <w:lang w:val="en-US"/>
              </w:rPr>
              <w:t>Pa</w:t>
            </w:r>
            <w:r w:rsidRPr="005C6010">
              <w:rPr>
                <w:lang w:val="en-US"/>
              </w:rPr>
              <w:t xml:space="preserve">per 5: </w:t>
            </w:r>
            <w:hyperlink r:id="rId15" w:history="1">
              <w:r w:rsidRPr="005C6010">
                <w:rPr>
                  <w:rStyle w:val="Lienhypertexte"/>
                  <w:lang w:val="en-US"/>
                </w:rPr>
                <w:t>https://link.springer.com/article/10.1007/s11356-016-7698-6</w:t>
              </w:r>
            </w:hyperlink>
          </w:p>
          <w:p w14:paraId="2D46766E" w14:textId="77777777" w:rsidR="005C6010" w:rsidRPr="005C6010" w:rsidRDefault="005C6010" w:rsidP="005C6010">
            <w:pPr>
              <w:rPr>
                <w:lang w:val="en-US"/>
              </w:rPr>
            </w:pPr>
            <w:r w:rsidRPr="005C6010">
              <w:rPr>
                <w:lang w:val="en-US"/>
              </w:rPr>
              <w:t xml:space="preserve">Paper 6: </w:t>
            </w:r>
            <w:hyperlink r:id="rId16" w:history="1">
              <w:r w:rsidRPr="005C6010">
                <w:rPr>
                  <w:rStyle w:val="Lienhypertexte"/>
                  <w:lang w:val="en-US"/>
                </w:rPr>
                <w:t>https://www.tandfonline.com/doi/abs/10.1080/19443994.2015.1103313</w:t>
              </w:r>
            </w:hyperlink>
          </w:p>
        </w:tc>
      </w:tr>
      <w:tr w:rsidR="002065C6" w:rsidRPr="00BA2458" w14:paraId="30DADCA7" w14:textId="77777777" w:rsidTr="002065C6">
        <w:tc>
          <w:tcPr>
            <w:tcW w:w="2477" w:type="pct"/>
          </w:tcPr>
          <w:p w14:paraId="675B79C0" w14:textId="77777777" w:rsidR="002065C6" w:rsidRDefault="002065C6" w:rsidP="002065C6">
            <w:r>
              <w:lastRenderedPageBreak/>
              <w:t xml:space="preserve"> </w:t>
            </w:r>
            <w:r w:rsidR="00000D52">
              <w:rPr>
                <w:noProof/>
                <w:lang w:val="fr-FR" w:eastAsia="fr-FR"/>
              </w:rPr>
              <w:drawing>
                <wp:inline distT="0" distB="0" distL="0" distR="0" wp14:anchorId="2723F9EA" wp14:editId="2A375462">
                  <wp:extent cx="4130040" cy="269293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3496" cy="2701707"/>
                          </a:xfrm>
                          <a:prstGeom prst="rect">
                            <a:avLst/>
                          </a:prstGeom>
                          <a:noFill/>
                        </pic:spPr>
                      </pic:pic>
                    </a:graphicData>
                  </a:graphic>
                </wp:inline>
              </w:drawing>
            </w:r>
          </w:p>
          <w:p w14:paraId="3B5AB02A" w14:textId="77777777" w:rsidR="00000D52" w:rsidRPr="00000D52" w:rsidRDefault="00000D52" w:rsidP="00000D52">
            <w:pPr>
              <w:rPr>
                <w:b/>
                <w:bCs/>
              </w:rPr>
            </w:pPr>
            <w:r>
              <w:rPr>
                <w:b/>
                <w:bCs/>
              </w:rPr>
              <w:lastRenderedPageBreak/>
              <w:t xml:space="preserve">Fig.1: </w:t>
            </w:r>
            <w:r w:rsidRPr="00000D52">
              <w:t xml:space="preserve">Experimental and predicted breakthrough curves for MB adsorption by </w:t>
            </w:r>
            <w:r>
              <w:t>alkali treated orange tree sawdust</w:t>
            </w:r>
            <w:r w:rsidRPr="00000D52">
              <w:t xml:space="preserve"> at various dye concentrations</w:t>
            </w:r>
          </w:p>
        </w:tc>
        <w:tc>
          <w:tcPr>
            <w:tcW w:w="2523" w:type="pct"/>
          </w:tcPr>
          <w:p w14:paraId="21251DF1" w14:textId="77777777" w:rsidR="002065C6" w:rsidRDefault="002065C6" w:rsidP="002065C6"/>
          <w:p w14:paraId="27FA627F" w14:textId="77777777" w:rsidR="002065C6" w:rsidRDefault="002065C6" w:rsidP="002065C6">
            <w:pPr>
              <w:jc w:val="center"/>
            </w:pPr>
            <w:r>
              <w:object w:dxaOrig="16428" w:dyaOrig="9228" w14:anchorId="27AD0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98pt" o:ole="">
                  <v:imagedata r:id="rId18" o:title=""/>
                </v:shape>
                <o:OLEObject Type="Embed" ProgID="PBrush" ShapeID="_x0000_i1025" DrawAspect="Content" ObjectID="_1651010767" r:id="rId19"/>
              </w:object>
            </w:r>
          </w:p>
          <w:p w14:paraId="4BA1619A" w14:textId="77777777" w:rsidR="002065C6" w:rsidRPr="009E27B6" w:rsidRDefault="002065C6" w:rsidP="002065C6">
            <w:pPr>
              <w:rPr>
                <w:highlight w:val="yellow"/>
                <w:lang w:val="en-US"/>
              </w:rPr>
            </w:pPr>
            <w:r>
              <w:rPr>
                <w:b/>
                <w:bCs/>
              </w:rPr>
              <w:lastRenderedPageBreak/>
              <w:t xml:space="preserve">Fig.2: </w:t>
            </w:r>
            <w:r>
              <w:t>Adopted approach for the recovery of water and dyes from aqueous solutions</w:t>
            </w:r>
          </w:p>
          <w:p w14:paraId="092A2505" w14:textId="77777777" w:rsidR="002065C6" w:rsidRPr="009E27B6" w:rsidRDefault="002065C6" w:rsidP="002C088E">
            <w:pPr>
              <w:rPr>
                <w:lang w:val="en-US"/>
              </w:rPr>
            </w:pPr>
          </w:p>
        </w:tc>
      </w:tr>
    </w:tbl>
    <w:p w14:paraId="574FB01C" w14:textId="77777777" w:rsidR="00C1623F" w:rsidRPr="009E27B6" w:rsidRDefault="00C1623F">
      <w:pPr>
        <w:rPr>
          <w:lang w:val="en-US"/>
        </w:rPr>
      </w:pPr>
    </w:p>
    <w:sectPr w:rsidR="00C1623F" w:rsidRPr="009E27B6" w:rsidSect="005C6010">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42625"/>
    <w:multiLevelType w:val="multilevel"/>
    <w:tmpl w:val="70B0969C"/>
    <w:lvl w:ilvl="0">
      <w:start w:val="1"/>
      <w:numFmt w:val="decimal"/>
      <w:pStyle w:val="Titre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Titre3"/>
      <w:lvlText w:val="%1.%2.%3"/>
      <w:lvlJc w:val="left"/>
      <w:pPr>
        <w:tabs>
          <w:tab w:val="num" w:pos="0"/>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23F"/>
    <w:rsid w:val="00000D52"/>
    <w:rsid w:val="0002745A"/>
    <w:rsid w:val="00066682"/>
    <w:rsid w:val="000D76B1"/>
    <w:rsid w:val="00124AF5"/>
    <w:rsid w:val="00183312"/>
    <w:rsid w:val="001E294B"/>
    <w:rsid w:val="002065C6"/>
    <w:rsid w:val="00221CA7"/>
    <w:rsid w:val="0025487B"/>
    <w:rsid w:val="00284910"/>
    <w:rsid w:val="002A63DB"/>
    <w:rsid w:val="002C088E"/>
    <w:rsid w:val="00327E87"/>
    <w:rsid w:val="0034416B"/>
    <w:rsid w:val="003C4FB5"/>
    <w:rsid w:val="003F1FB4"/>
    <w:rsid w:val="003F263B"/>
    <w:rsid w:val="004757F5"/>
    <w:rsid w:val="004A5F19"/>
    <w:rsid w:val="004C3DF5"/>
    <w:rsid w:val="005C313D"/>
    <w:rsid w:val="005C6010"/>
    <w:rsid w:val="00622479"/>
    <w:rsid w:val="00643B18"/>
    <w:rsid w:val="00663C0F"/>
    <w:rsid w:val="00664A95"/>
    <w:rsid w:val="006924A4"/>
    <w:rsid w:val="007071F8"/>
    <w:rsid w:val="0071391A"/>
    <w:rsid w:val="0094265B"/>
    <w:rsid w:val="00945B50"/>
    <w:rsid w:val="00981662"/>
    <w:rsid w:val="00997C48"/>
    <w:rsid w:val="009B3983"/>
    <w:rsid w:val="009E27B6"/>
    <w:rsid w:val="00A52522"/>
    <w:rsid w:val="00A6365F"/>
    <w:rsid w:val="00A92DF4"/>
    <w:rsid w:val="00B7277C"/>
    <w:rsid w:val="00B90B6D"/>
    <w:rsid w:val="00BA2458"/>
    <w:rsid w:val="00C1623F"/>
    <w:rsid w:val="00C65ED1"/>
    <w:rsid w:val="00C73A64"/>
    <w:rsid w:val="00C86D19"/>
    <w:rsid w:val="00CE6B45"/>
    <w:rsid w:val="00D9710B"/>
    <w:rsid w:val="00DA751B"/>
    <w:rsid w:val="00DD09CB"/>
    <w:rsid w:val="00DF6749"/>
    <w:rsid w:val="00E10978"/>
    <w:rsid w:val="00E65F79"/>
    <w:rsid w:val="00E76A4B"/>
    <w:rsid w:val="00F12027"/>
    <w:rsid w:val="00F53573"/>
    <w:rsid w:val="00F64A77"/>
    <w:rsid w:val="00F74C3A"/>
    <w:rsid w:val="00F84096"/>
    <w:rsid w:val="00FB5F26"/>
    <w:rsid w:val="00FD6AE7"/>
    <w:rsid w:val="00FE094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2B3D1"/>
  <w15:docId w15:val="{6EB319D7-6361-479B-84D3-E9725682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AF5"/>
    <w:rPr>
      <w:lang w:val="en-GB"/>
    </w:rPr>
  </w:style>
  <w:style w:type="paragraph" w:styleId="Titre1">
    <w:name w:val="heading 1"/>
    <w:basedOn w:val="Normal"/>
    <w:next w:val="Normal"/>
    <w:link w:val="Titre1Car"/>
    <w:autoRedefine/>
    <w:uiPriority w:val="9"/>
    <w:qFormat/>
    <w:rsid w:val="004C3DF5"/>
    <w:pPr>
      <w:keepNext/>
      <w:numPr>
        <w:numId w:val="3"/>
      </w:numPr>
      <w:spacing w:before="120" w:after="120" w:line="360" w:lineRule="auto"/>
      <w:outlineLvl w:val="0"/>
    </w:pPr>
    <w:rPr>
      <w:rFonts w:ascii="Bookman Old Style" w:eastAsia="Times New Roman" w:hAnsi="Bookman Old Style" w:cs="Arial"/>
      <w:b/>
      <w:bCs/>
      <w:smallCaps/>
      <w:kern w:val="32"/>
      <w:sz w:val="28"/>
      <w:szCs w:val="28"/>
      <w:lang w:val="fr-FR" w:eastAsia="fr-FR"/>
    </w:rPr>
  </w:style>
  <w:style w:type="paragraph" w:styleId="Titre2">
    <w:name w:val="heading 2"/>
    <w:basedOn w:val="Normal"/>
    <w:next w:val="Normal"/>
    <w:link w:val="Titre2Car"/>
    <w:autoRedefine/>
    <w:uiPriority w:val="9"/>
    <w:unhideWhenUsed/>
    <w:qFormat/>
    <w:rsid w:val="004C3DF5"/>
    <w:pPr>
      <w:keepNext/>
      <w:spacing w:before="120" w:after="120" w:line="360" w:lineRule="auto"/>
      <w:outlineLvl w:val="1"/>
    </w:pPr>
    <w:rPr>
      <w:rFonts w:ascii="Century Gothic" w:eastAsia="Times New Roman" w:hAnsi="Century Gothic" w:cs="Arial"/>
      <w:b/>
      <w:bCs/>
      <w:smallCaps/>
      <w:sz w:val="26"/>
      <w:lang w:val="fr-FR" w:eastAsia="fr-FR"/>
    </w:rPr>
  </w:style>
  <w:style w:type="paragraph" w:styleId="Titre3">
    <w:name w:val="heading 3"/>
    <w:basedOn w:val="Normal"/>
    <w:next w:val="Normal"/>
    <w:link w:val="Titre3Car"/>
    <w:autoRedefine/>
    <w:uiPriority w:val="9"/>
    <w:unhideWhenUsed/>
    <w:qFormat/>
    <w:rsid w:val="004C3DF5"/>
    <w:pPr>
      <w:keepNext/>
      <w:numPr>
        <w:ilvl w:val="2"/>
        <w:numId w:val="3"/>
      </w:numPr>
      <w:spacing w:before="120" w:after="120" w:line="360" w:lineRule="auto"/>
      <w:jc w:val="both"/>
      <w:outlineLvl w:val="2"/>
    </w:pPr>
    <w:rPr>
      <w:rFonts w:ascii="Rockwell" w:eastAsia="Times New Roman" w:hAnsi="Rockwell" w:cs="Arial"/>
      <w:b/>
      <w:sz w:val="24"/>
      <w:lang w:val="fr-FR" w:eastAsia="fr-FR"/>
    </w:rPr>
  </w:style>
  <w:style w:type="paragraph" w:styleId="Titre4">
    <w:name w:val="heading 4"/>
    <w:basedOn w:val="Normal"/>
    <w:next w:val="Normal"/>
    <w:link w:val="Titre4Car"/>
    <w:autoRedefine/>
    <w:uiPriority w:val="9"/>
    <w:unhideWhenUsed/>
    <w:qFormat/>
    <w:rsid w:val="004C3DF5"/>
    <w:pPr>
      <w:keepNext/>
      <w:keepLines/>
      <w:spacing w:before="120" w:after="120" w:line="360" w:lineRule="auto"/>
      <w:jc w:val="both"/>
      <w:outlineLvl w:val="3"/>
    </w:pPr>
    <w:rPr>
      <w:rFonts w:ascii="Calibri" w:eastAsiaTheme="majorEastAsia" w:hAnsi="Calibri" w:cstheme="majorBidi"/>
      <w:b/>
      <w:bCs/>
      <w:iCs/>
      <w:sz w:val="24"/>
      <w:lang w:val="fr-FR" w:bidi="ar-TN"/>
    </w:rPr>
  </w:style>
  <w:style w:type="paragraph" w:styleId="Titre5">
    <w:name w:val="heading 5"/>
    <w:basedOn w:val="Normal"/>
    <w:next w:val="Normal"/>
    <w:link w:val="Titre5Car"/>
    <w:autoRedefine/>
    <w:uiPriority w:val="9"/>
    <w:unhideWhenUsed/>
    <w:qFormat/>
    <w:rsid w:val="00F74C3A"/>
    <w:pPr>
      <w:keepNext/>
      <w:keepLines/>
      <w:spacing w:after="120" w:line="240" w:lineRule="auto"/>
      <w:ind w:firstLine="851"/>
      <w:jc w:val="both"/>
      <w:outlineLvl w:val="4"/>
    </w:pPr>
    <w:rPr>
      <w:rFonts w:ascii="Calibri" w:eastAsiaTheme="majorEastAsia" w:hAnsi="Calibri" w:cstheme="majorBidi"/>
      <w:i/>
      <w:sz w:val="24"/>
      <w:lang w:val="fr-FR" w:bidi="ar-T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C3DF5"/>
    <w:rPr>
      <w:rFonts w:ascii="Bookman Old Style" w:eastAsia="Times New Roman" w:hAnsi="Bookman Old Style" w:cs="Arial"/>
      <w:b/>
      <w:bCs/>
      <w:smallCaps/>
      <w:kern w:val="32"/>
      <w:sz w:val="28"/>
      <w:szCs w:val="28"/>
      <w:lang w:eastAsia="fr-FR"/>
    </w:rPr>
  </w:style>
  <w:style w:type="character" w:customStyle="1" w:styleId="Titre2Car">
    <w:name w:val="Titre 2 Car"/>
    <w:basedOn w:val="Policepardfaut"/>
    <w:link w:val="Titre2"/>
    <w:uiPriority w:val="9"/>
    <w:rsid w:val="004C3DF5"/>
    <w:rPr>
      <w:rFonts w:ascii="Century Gothic" w:eastAsia="Times New Roman" w:hAnsi="Century Gothic" w:cs="Arial"/>
      <w:b/>
      <w:bCs/>
      <w:smallCaps/>
      <w:sz w:val="26"/>
      <w:lang w:eastAsia="fr-FR"/>
    </w:rPr>
  </w:style>
  <w:style w:type="character" w:customStyle="1" w:styleId="Titre3Car">
    <w:name w:val="Titre 3 Car"/>
    <w:basedOn w:val="Policepardfaut"/>
    <w:link w:val="Titre3"/>
    <w:uiPriority w:val="9"/>
    <w:rsid w:val="004C3DF5"/>
    <w:rPr>
      <w:rFonts w:ascii="Rockwell" w:eastAsia="Times New Roman" w:hAnsi="Rockwell" w:cs="Arial"/>
      <w:b/>
      <w:sz w:val="24"/>
      <w:lang w:eastAsia="fr-FR"/>
    </w:rPr>
  </w:style>
  <w:style w:type="character" w:customStyle="1" w:styleId="Titre4Car">
    <w:name w:val="Titre 4 Car"/>
    <w:basedOn w:val="Policepardfaut"/>
    <w:link w:val="Titre4"/>
    <w:uiPriority w:val="9"/>
    <w:rsid w:val="004C3DF5"/>
    <w:rPr>
      <w:rFonts w:ascii="Calibri" w:eastAsiaTheme="majorEastAsia" w:hAnsi="Calibri" w:cstheme="majorBidi"/>
      <w:b/>
      <w:bCs/>
      <w:iCs/>
      <w:sz w:val="24"/>
      <w:lang w:bidi="ar-TN"/>
    </w:rPr>
  </w:style>
  <w:style w:type="character" w:customStyle="1" w:styleId="Titre5Car">
    <w:name w:val="Titre 5 Car"/>
    <w:basedOn w:val="Policepardfaut"/>
    <w:link w:val="Titre5"/>
    <w:uiPriority w:val="9"/>
    <w:rsid w:val="00F74C3A"/>
    <w:rPr>
      <w:rFonts w:ascii="Calibri" w:eastAsiaTheme="majorEastAsia" w:hAnsi="Calibri" w:cstheme="majorBidi"/>
      <w:i/>
      <w:sz w:val="24"/>
      <w:lang w:bidi="ar-TN"/>
    </w:rPr>
  </w:style>
  <w:style w:type="table" w:styleId="Grilledutableau">
    <w:name w:val="Table Grid"/>
    <w:basedOn w:val="TableauNormal"/>
    <w:uiPriority w:val="59"/>
    <w:rsid w:val="00C16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73A64"/>
    <w:rPr>
      <w:sz w:val="16"/>
      <w:szCs w:val="16"/>
    </w:rPr>
  </w:style>
  <w:style w:type="paragraph" w:styleId="Commentaire">
    <w:name w:val="annotation text"/>
    <w:basedOn w:val="Normal"/>
    <w:link w:val="CommentaireCar"/>
    <w:uiPriority w:val="99"/>
    <w:semiHidden/>
    <w:unhideWhenUsed/>
    <w:rsid w:val="00C73A64"/>
    <w:pPr>
      <w:spacing w:line="240" w:lineRule="auto"/>
    </w:pPr>
    <w:rPr>
      <w:sz w:val="20"/>
      <w:szCs w:val="20"/>
    </w:rPr>
  </w:style>
  <w:style w:type="character" w:customStyle="1" w:styleId="CommentaireCar">
    <w:name w:val="Commentaire Car"/>
    <w:basedOn w:val="Policepardfaut"/>
    <w:link w:val="Commentaire"/>
    <w:uiPriority w:val="99"/>
    <w:semiHidden/>
    <w:rsid w:val="00C73A64"/>
    <w:rPr>
      <w:sz w:val="20"/>
      <w:szCs w:val="20"/>
      <w:lang w:val="en-GB"/>
    </w:rPr>
  </w:style>
  <w:style w:type="paragraph" w:styleId="Objetducommentaire">
    <w:name w:val="annotation subject"/>
    <w:basedOn w:val="Commentaire"/>
    <w:next w:val="Commentaire"/>
    <w:link w:val="ObjetducommentaireCar"/>
    <w:uiPriority w:val="99"/>
    <w:semiHidden/>
    <w:unhideWhenUsed/>
    <w:rsid w:val="00C73A64"/>
    <w:rPr>
      <w:b/>
      <w:bCs/>
    </w:rPr>
  </w:style>
  <w:style w:type="character" w:customStyle="1" w:styleId="ObjetducommentaireCar">
    <w:name w:val="Objet du commentaire Car"/>
    <w:basedOn w:val="CommentaireCar"/>
    <w:link w:val="Objetducommentaire"/>
    <w:uiPriority w:val="99"/>
    <w:semiHidden/>
    <w:rsid w:val="00C73A64"/>
    <w:rPr>
      <w:b/>
      <w:bCs/>
      <w:sz w:val="20"/>
      <w:szCs w:val="20"/>
      <w:lang w:val="en-GB"/>
    </w:rPr>
  </w:style>
  <w:style w:type="paragraph" w:styleId="Textedebulles">
    <w:name w:val="Balloon Text"/>
    <w:basedOn w:val="Normal"/>
    <w:link w:val="TextedebullesCar"/>
    <w:uiPriority w:val="99"/>
    <w:semiHidden/>
    <w:unhideWhenUsed/>
    <w:rsid w:val="00C73A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3A64"/>
    <w:rPr>
      <w:rFonts w:ascii="Tahoma" w:hAnsi="Tahoma" w:cs="Tahoma"/>
      <w:sz w:val="16"/>
      <w:szCs w:val="16"/>
      <w:lang w:val="en-GB"/>
    </w:rPr>
  </w:style>
  <w:style w:type="character" w:styleId="Lienhypertexte">
    <w:name w:val="Hyperlink"/>
    <w:basedOn w:val="Policepardfaut"/>
    <w:uiPriority w:val="99"/>
    <w:unhideWhenUsed/>
    <w:rsid w:val="005C60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334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11356-017-9388-4" TargetMode="External"/><Relationship Id="rId13" Type="http://schemas.openxmlformats.org/officeDocument/2006/relationships/hyperlink" Target="https://www.sciencedirect.com/science/article/abs/pii/S1010603017314119"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ciencedirect.com/science/article/abs/pii/S1010603017314119" TargetMode="External"/><Relationship Id="rId12" Type="http://schemas.openxmlformats.org/officeDocument/2006/relationships/hyperlink" Target="https://www.sciencedirect.com/science/article/pii/S0959652618323540"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tandfonline.com/doi/abs/10.1080/19443994.2015.110331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ciencedirect.com/science/article/pii/S0959652618323540" TargetMode="External"/><Relationship Id="rId11" Type="http://schemas.openxmlformats.org/officeDocument/2006/relationships/hyperlink" Target="https://link.springer.com/article/10.1007/s13762-018-2171-3" TargetMode="External"/><Relationship Id="rId5" Type="http://schemas.openxmlformats.org/officeDocument/2006/relationships/hyperlink" Target="https://link.springer.com/article/10.1007/s13762-018-2171-3" TargetMode="External"/><Relationship Id="rId15" Type="http://schemas.openxmlformats.org/officeDocument/2006/relationships/hyperlink" Target="https://link.springer.com/article/10.1007/s11356-016-7698-6" TargetMode="External"/><Relationship Id="rId10" Type="http://schemas.openxmlformats.org/officeDocument/2006/relationships/hyperlink" Target="https://www.tandfonline.com/doi/abs/10.1080/19443994.2015.1103313"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s://link.springer.com/article/10.1007/s11356-016-7698-6" TargetMode="External"/><Relationship Id="rId14" Type="http://schemas.openxmlformats.org/officeDocument/2006/relationships/hyperlink" Target="https://link.springer.com/article/10.1007/s11356-017-9388-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706</Words>
  <Characters>3883</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kaouther bargaoui</cp:lastModifiedBy>
  <cp:revision>2</cp:revision>
  <dcterms:created xsi:type="dcterms:W3CDTF">2020-05-15T00:20:00Z</dcterms:created>
  <dcterms:modified xsi:type="dcterms:W3CDTF">2020-05-15T00:20:00Z</dcterms:modified>
</cp:coreProperties>
</file>